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D9721D">
        <w:rPr>
          <w:sz w:val="24"/>
          <w:szCs w:val="24"/>
        </w:rPr>
        <w:t>2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D9721D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764ABD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  <w:r w:rsidR="00D9721D">
        <w:rPr>
          <w:b/>
          <w:sz w:val="16"/>
          <w:szCs w:val="16"/>
        </w:rPr>
        <w:t>(1) (2)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1984"/>
        <w:gridCol w:w="851"/>
      </w:tblGrid>
      <w:tr w:rsidR="00764AB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D9721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9721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proofErr w:type="spellStart"/>
            <w:r>
              <w:t>Comanders</w:t>
            </w:r>
            <w:proofErr w:type="spellEnd"/>
            <w:r>
              <w:t xml:space="preserve"> </w:t>
            </w:r>
            <w:proofErr w:type="spellStart"/>
            <w:r>
              <w:t>Etxebarri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9721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D972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9721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9721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47077E" w:rsidRDefault="00D9721D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C55C6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9721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Default="00D9721D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Default="00D9721D" w:rsidP="00D97D50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Default="00D9721D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9721D" w:rsidRDefault="00D9721D" w:rsidP="00D9721D">
      <w:pPr>
        <w:pStyle w:val="Prrafodelista"/>
        <w:ind w:left="1843"/>
      </w:pPr>
    </w:p>
    <w:p w:rsidR="00686DA7" w:rsidRDefault="00686DA7" w:rsidP="00D9721D">
      <w:pPr>
        <w:pStyle w:val="Prrafodelista"/>
        <w:numPr>
          <w:ilvl w:val="0"/>
          <w:numId w:val="16"/>
        </w:numPr>
        <w:ind w:left="1843" w:hanging="283"/>
      </w:pPr>
      <w:r>
        <w:t>El partido San Agustín-</w:t>
      </w:r>
      <w:proofErr w:type="spellStart"/>
      <w:r w:rsidR="00D9721D">
        <w:t>Comanders</w:t>
      </w:r>
      <w:proofErr w:type="spellEnd"/>
      <w:r w:rsidR="00D9721D">
        <w:t xml:space="preserve"> </w:t>
      </w:r>
      <w:proofErr w:type="spellStart"/>
      <w:r w:rsidR="00D9721D">
        <w:t>Etxebarri</w:t>
      </w:r>
      <w:proofErr w:type="spellEnd"/>
      <w:r w:rsidR="00D9721D">
        <w:t xml:space="preserve"> de la 1ª jornada</w:t>
      </w:r>
      <w:r>
        <w:t xml:space="preserve"> ha sido</w:t>
      </w:r>
      <w:r w:rsidR="00D9721D">
        <w:t xml:space="preserve">                    </w:t>
      </w:r>
      <w:r>
        <w:t xml:space="preserve"> aplazado. Se </w:t>
      </w:r>
      <w:r w:rsidR="00D9721D">
        <w:t>comunicará en breve la fecha y campo donde se jugará.</w:t>
      </w:r>
    </w:p>
    <w:p w:rsidR="00D9721D" w:rsidRDefault="00D9721D" w:rsidP="00D9721D">
      <w:pPr>
        <w:pStyle w:val="Prrafodelista"/>
        <w:numPr>
          <w:ilvl w:val="0"/>
          <w:numId w:val="16"/>
        </w:numPr>
        <w:ind w:left="1843" w:hanging="283"/>
      </w:pPr>
      <w:r>
        <w:t xml:space="preserve">El partido </w:t>
      </w:r>
      <w:proofErr w:type="spellStart"/>
      <w:r>
        <w:t>Yepronor-Koky</w:t>
      </w:r>
      <w:proofErr w:type="spellEnd"/>
      <w:r>
        <w:t xml:space="preserve"> de la 2ª jornada se ha suspendido en el minuto 27 de la 2ª parte con el resultado de 1-0 que, se aplica de manera provisional</w:t>
      </w:r>
      <w:r w:rsidR="00F76283">
        <w:t xml:space="preserve"> hasta su finalización efectiva</w:t>
      </w:r>
      <w:r>
        <w:t>.</w:t>
      </w:r>
    </w:p>
    <w:p w:rsidR="00D9721D" w:rsidRDefault="00D9721D" w:rsidP="00D9721D">
      <w:pPr>
        <w:pStyle w:val="Prrafodelista"/>
        <w:ind w:left="1843"/>
      </w:pPr>
      <w:r>
        <w:t xml:space="preserve">Los minutos que faltan se jugarán en fecha, campo y hora que se determine participando en ellos el </w:t>
      </w:r>
      <w:proofErr w:type="spellStart"/>
      <w:r>
        <w:t>Yepronor</w:t>
      </w:r>
      <w:proofErr w:type="spellEnd"/>
      <w:r>
        <w:t xml:space="preserve"> con 10 jugadores entre los que no estará el jugador Gorka Gutiérrez Álvarez (nº 25).</w:t>
      </w: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686D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F76283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F76283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F7628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83" w:rsidRPr="00CC55C6" w:rsidRDefault="00F76283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Comanders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283" w:rsidRPr="00CC55C6" w:rsidRDefault="00F7628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</w:tbl>
    <w:bookmarkEnd w:id="0"/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F76283">
        <w:rPr>
          <w:b/>
          <w:u w:val="single"/>
        </w:rPr>
        <w:t>16</w:t>
      </w:r>
      <w:proofErr w:type="gramEnd"/>
      <w:r>
        <w:rPr>
          <w:b/>
          <w:u w:val="single"/>
        </w:rPr>
        <w:t xml:space="preserve"> </w:t>
      </w:r>
      <w:r w:rsidR="007B67C2">
        <w:rPr>
          <w:b/>
          <w:u w:val="single"/>
        </w:rPr>
        <w:t>octubre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F76283" w:rsidP="00F41B9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552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</w:pPr>
            <w:proofErr w:type="spellStart"/>
            <w:r>
              <w:t>Comanders</w:t>
            </w:r>
            <w:proofErr w:type="spellEnd"/>
            <w:r>
              <w:t xml:space="preserve"> </w:t>
            </w:r>
            <w:proofErr w:type="spellStart"/>
            <w:r>
              <w:t>Etxebarri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2552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76283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F76283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F76283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552" w:type="dxa"/>
          </w:tcPr>
          <w:p w:rsidR="00F41B9A" w:rsidRDefault="00F76283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</w:tbl>
    <w:p w:rsidR="006C2612" w:rsidRDefault="00F41B9A" w:rsidP="00F76283">
      <w:pPr>
        <w:ind w:left="360"/>
        <w:rPr>
          <w:b/>
        </w:rPr>
      </w:pPr>
      <w:r>
        <w:t xml:space="preserve">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86DA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D732F8" w:rsidRDefault="002C4329" w:rsidP="00D732F8">
      <w:pPr>
        <w:numPr>
          <w:ilvl w:val="3"/>
          <w:numId w:val="11"/>
        </w:numPr>
      </w:pPr>
      <w:r>
        <w:t xml:space="preserve">amarilla al nº </w:t>
      </w:r>
      <w:r w:rsidR="002123B5">
        <w:t>1.</w:t>
      </w:r>
    </w:p>
    <w:p w:rsidR="00F76283" w:rsidRPr="00D732F8" w:rsidRDefault="00F76283" w:rsidP="00F76283">
      <w:pPr>
        <w:ind w:left="2880"/>
      </w:pPr>
    </w:p>
    <w:p w:rsidR="00D732F8" w:rsidRPr="00E02939" w:rsidRDefault="002123B5" w:rsidP="00D732F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CE4E3F" w:rsidRDefault="00D732F8" w:rsidP="00CE4E3F">
      <w:pPr>
        <w:numPr>
          <w:ilvl w:val="3"/>
          <w:numId w:val="11"/>
        </w:numPr>
      </w:pPr>
      <w:r>
        <w:t xml:space="preserve">amarilla al nº </w:t>
      </w:r>
      <w:r w:rsidR="00F76283">
        <w:t>6</w:t>
      </w:r>
    </w:p>
    <w:p w:rsidR="00CE4E3F" w:rsidRPr="002123B5" w:rsidRDefault="00F76283" w:rsidP="00CE4E3F">
      <w:pPr>
        <w:numPr>
          <w:ilvl w:val="3"/>
          <w:numId w:val="11"/>
        </w:numPr>
        <w:rPr>
          <w:u w:val="single"/>
        </w:rPr>
      </w:pPr>
      <w:r>
        <w:t>amarilla al nº 8</w:t>
      </w:r>
      <w:r w:rsidR="002123B5">
        <w:t>.</w:t>
      </w:r>
    </w:p>
    <w:p w:rsidR="002D0B00" w:rsidRPr="00EA1B11" w:rsidRDefault="002D0B00" w:rsidP="002D0B00">
      <w:pPr>
        <w:ind w:left="2880"/>
        <w:rPr>
          <w:u w:val="single"/>
        </w:rPr>
      </w:pPr>
    </w:p>
    <w:p w:rsidR="002D0B00" w:rsidRPr="00E02939" w:rsidRDefault="00F76283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Comanders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Etxebarri</w:t>
      </w:r>
      <w:proofErr w:type="spellEnd"/>
    </w:p>
    <w:p w:rsidR="001E6257" w:rsidRPr="00F76283" w:rsidRDefault="009911E4" w:rsidP="00D732F8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123B5">
        <w:t>1</w:t>
      </w:r>
    </w:p>
    <w:p w:rsidR="00F76283" w:rsidRPr="00D732F8" w:rsidRDefault="00F76283" w:rsidP="00D732F8">
      <w:pPr>
        <w:numPr>
          <w:ilvl w:val="3"/>
          <w:numId w:val="11"/>
        </w:numPr>
        <w:rPr>
          <w:u w:val="single"/>
        </w:rPr>
      </w:pPr>
      <w:r>
        <w:t>amarilla al nº 3</w:t>
      </w:r>
    </w:p>
    <w:p w:rsidR="00F76283" w:rsidRPr="00F76283" w:rsidRDefault="002123B5" w:rsidP="00F7474F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F76283">
        <w:t>5</w:t>
      </w:r>
    </w:p>
    <w:p w:rsidR="002D0B00" w:rsidRPr="002123B5" w:rsidRDefault="00230C04" w:rsidP="00F7474F">
      <w:pPr>
        <w:numPr>
          <w:ilvl w:val="3"/>
          <w:numId w:val="11"/>
        </w:numPr>
        <w:rPr>
          <w:u w:val="single"/>
        </w:rPr>
      </w:pPr>
      <w:r>
        <w:t xml:space="preserve">2 </w:t>
      </w:r>
      <w:r w:rsidR="00F76283">
        <w:t>amarilla</w:t>
      </w:r>
      <w:r>
        <w:t>s</w:t>
      </w:r>
      <w:r w:rsidR="00F76283">
        <w:t xml:space="preserve"> al nº </w:t>
      </w:r>
      <w:r>
        <w:t>18</w:t>
      </w:r>
      <w:r w:rsidR="002123B5">
        <w:t>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B630CD" w:rsidRPr="00B630CD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2</w:t>
      </w:r>
    </w:p>
    <w:p w:rsidR="00230C04" w:rsidRPr="00230C04" w:rsidRDefault="00230C04" w:rsidP="00B630CD">
      <w:pPr>
        <w:numPr>
          <w:ilvl w:val="3"/>
          <w:numId w:val="11"/>
        </w:numPr>
        <w:rPr>
          <w:u w:val="single"/>
        </w:rPr>
      </w:pPr>
      <w:r>
        <w:t>amarilla al nº 19</w:t>
      </w:r>
    </w:p>
    <w:p w:rsidR="00230C04" w:rsidRPr="00230C04" w:rsidRDefault="00230C04" w:rsidP="00B630CD">
      <w:pPr>
        <w:numPr>
          <w:ilvl w:val="3"/>
          <w:numId w:val="11"/>
        </w:numPr>
        <w:rPr>
          <w:u w:val="single"/>
        </w:rPr>
      </w:pPr>
      <w:r>
        <w:t>amarilla al nº 24</w:t>
      </w:r>
    </w:p>
    <w:p w:rsidR="00B630CD" w:rsidRPr="002123B5" w:rsidRDefault="00230C04" w:rsidP="00B630CD">
      <w:pPr>
        <w:numPr>
          <w:ilvl w:val="3"/>
          <w:numId w:val="11"/>
        </w:numPr>
        <w:rPr>
          <w:u w:val="single"/>
        </w:rPr>
      </w:pPr>
      <w:r>
        <w:t>amarilla al nº 25</w:t>
      </w:r>
      <w:r w:rsidR="00B630CD"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30C04" w:rsidRPr="00230C04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30C04">
        <w:t>9</w:t>
      </w:r>
    </w:p>
    <w:p w:rsidR="00230C04" w:rsidRPr="00230C04" w:rsidRDefault="00230C04" w:rsidP="00B630CD">
      <w:pPr>
        <w:numPr>
          <w:ilvl w:val="3"/>
          <w:numId w:val="11"/>
        </w:numPr>
        <w:rPr>
          <w:u w:val="single"/>
        </w:rPr>
      </w:pPr>
      <w:r>
        <w:t>amarilla al nº 11</w:t>
      </w:r>
    </w:p>
    <w:p w:rsidR="00B630CD" w:rsidRPr="00B630CD" w:rsidRDefault="00230C04" w:rsidP="00B630CD">
      <w:pPr>
        <w:numPr>
          <w:ilvl w:val="3"/>
          <w:numId w:val="11"/>
        </w:numPr>
        <w:rPr>
          <w:u w:val="single"/>
        </w:rPr>
      </w:pPr>
      <w:r>
        <w:t>amarilla al nº 14</w:t>
      </w:r>
    </w:p>
    <w:p w:rsidR="00B630CD" w:rsidRPr="002123B5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230C04">
        <w:t>7</w:t>
      </w:r>
      <w:r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B630CD" w:rsidRPr="002123B5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700770">
        <w:t>20</w:t>
      </w:r>
      <w:r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230C04" w:rsidRPr="00230C04" w:rsidRDefault="00230C04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30C04" w:rsidRPr="00230C04" w:rsidRDefault="00230C04" w:rsidP="00230C04">
      <w:pPr>
        <w:numPr>
          <w:ilvl w:val="2"/>
          <w:numId w:val="4"/>
        </w:numPr>
        <w:rPr>
          <w:b/>
          <w:u w:val="single"/>
        </w:rPr>
      </w:pPr>
      <w:r w:rsidRPr="00230C04">
        <w:t>amarilla al nº 10</w:t>
      </w:r>
      <w:r>
        <w:rPr>
          <w:b/>
        </w:rPr>
        <w:t>.</w:t>
      </w:r>
    </w:p>
    <w:p w:rsidR="00230C04" w:rsidRPr="00230C04" w:rsidRDefault="00230C04" w:rsidP="00230C04">
      <w:pPr>
        <w:ind w:left="2868"/>
        <w:rPr>
          <w:b/>
          <w:u w:val="single"/>
        </w:rPr>
      </w:pPr>
    </w:p>
    <w:p w:rsidR="00230C04" w:rsidRPr="00230C04" w:rsidRDefault="00230C04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30C04" w:rsidRPr="00230C04" w:rsidRDefault="00230C04" w:rsidP="00230C04">
      <w:pPr>
        <w:numPr>
          <w:ilvl w:val="2"/>
          <w:numId w:val="4"/>
        </w:numPr>
        <w:rPr>
          <w:u w:val="single"/>
        </w:rPr>
      </w:pPr>
      <w:r>
        <w:t>a</w:t>
      </w:r>
      <w:r w:rsidRPr="00230C04">
        <w:t>marilla al nº 17.</w:t>
      </w:r>
    </w:p>
    <w:p w:rsidR="00230C04" w:rsidRDefault="00230C04" w:rsidP="00230C04">
      <w:pPr>
        <w:ind w:left="2868"/>
        <w:rPr>
          <w:u w:val="single"/>
        </w:rPr>
      </w:pPr>
    </w:p>
    <w:p w:rsidR="00230C04" w:rsidRPr="00230C04" w:rsidRDefault="00230C04" w:rsidP="00230C04">
      <w:pPr>
        <w:ind w:left="2868"/>
        <w:rPr>
          <w:u w:val="single"/>
        </w:rPr>
      </w:pPr>
    </w:p>
    <w:p w:rsidR="00B630CD" w:rsidRPr="00E02939" w:rsidRDefault="00230C04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B630CD" w:rsidRPr="00B630CD" w:rsidRDefault="00230C04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B630CD">
        <w:t>9</w:t>
      </w:r>
    </w:p>
    <w:p w:rsidR="00230C04" w:rsidRPr="00230C04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30C04">
        <w:t>16</w:t>
      </w:r>
    </w:p>
    <w:p w:rsidR="00B630CD" w:rsidRPr="00230C04" w:rsidRDefault="00230C04" w:rsidP="00B630CD">
      <w:pPr>
        <w:numPr>
          <w:ilvl w:val="3"/>
          <w:numId w:val="11"/>
        </w:numPr>
        <w:rPr>
          <w:u w:val="single"/>
        </w:rPr>
      </w:pPr>
      <w:r>
        <w:t xml:space="preserve">roja decidida por la Junta Directiva al nº 25 Gorka Gutiérrez Álvarez por no acatar la decisión del árbitro de salir del campo de juego debido a su evidente estado de embriaguez ocasionando la suspensión del encuentro </w:t>
      </w:r>
      <w:proofErr w:type="spellStart"/>
      <w:r>
        <w:t>Yepronor-Koky</w:t>
      </w:r>
      <w:proofErr w:type="spellEnd"/>
      <w:r>
        <w:t xml:space="preserve"> en el minuto 27 de la 2ª parte.</w:t>
      </w:r>
    </w:p>
    <w:p w:rsidR="00230C04" w:rsidRPr="00230C04" w:rsidRDefault="00230C04" w:rsidP="00230C04">
      <w:pPr>
        <w:ind w:left="2880"/>
        <w:rPr>
          <w:u w:val="single"/>
        </w:rPr>
      </w:pPr>
      <w:r>
        <w:t>Se le sanciona con dos partidos de suspensión y 24 euros de multa así como a no intervenir en los minutos restantes del encuentro suspendido en el momento en que éste se celebre.</w:t>
      </w:r>
    </w:p>
    <w:p w:rsidR="006B6951" w:rsidRDefault="00230C04" w:rsidP="00B630CD">
      <w:pPr>
        <w:numPr>
          <w:ilvl w:val="3"/>
          <w:numId w:val="11"/>
        </w:numPr>
      </w:pPr>
      <w:r>
        <w:t>m</w:t>
      </w:r>
      <w:r w:rsidRPr="00230C04">
        <w:t>ulta</w:t>
      </w:r>
      <w:r>
        <w:t xml:space="preserve"> de 24 euros a José Luis Corral</w:t>
      </w:r>
      <w:r w:rsidR="006B6951">
        <w:t xml:space="preserve"> García, responsable del equipo, por negarse a acatar la decisión del árbitro de retirar al jugador mencionado en el párrafo anterior.</w:t>
      </w:r>
    </w:p>
    <w:p w:rsidR="00230C04" w:rsidRPr="00230C04" w:rsidRDefault="006B6951" w:rsidP="00B630CD">
      <w:pPr>
        <w:numPr>
          <w:ilvl w:val="3"/>
          <w:numId w:val="11"/>
        </w:numPr>
      </w:pPr>
      <w:r>
        <w:t xml:space="preserve">Se decide también que los minutos restantes del encuentro suspendido se jueguen en fecha, hora y campo que se determine por la Junta Directiva repercutiendo los gastos en que se incurra al equipo </w:t>
      </w:r>
      <w:proofErr w:type="spellStart"/>
      <w:r>
        <w:t>Yepronor</w:t>
      </w:r>
      <w:proofErr w:type="spellEnd"/>
      <w:r>
        <w:t xml:space="preserve">. En estos minutos el </w:t>
      </w:r>
      <w:proofErr w:type="spellStart"/>
      <w:r>
        <w:t>Yepronor</w:t>
      </w:r>
      <w:proofErr w:type="spellEnd"/>
      <w:r>
        <w:t xml:space="preserve"> jugará con 10 jugadores, entre los cuales no estará Gorka Gutiérrez Álvarez y estarán vigentes las tarjetas amarillas aplicadas en los minutos jugados.</w:t>
      </w:r>
      <w:r w:rsidR="00230C04" w:rsidRPr="00230C04">
        <w:t xml:space="preserve"> </w:t>
      </w:r>
    </w:p>
    <w:p w:rsidR="0077495A" w:rsidRPr="0077495A" w:rsidRDefault="0077495A" w:rsidP="0077495A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1276"/>
        <w:gridCol w:w="1275"/>
        <w:gridCol w:w="4395"/>
      </w:tblGrid>
      <w:tr w:rsidR="00CF542D" w:rsidTr="006B6951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395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6B6951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395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6B6951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395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Tr="006B6951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Heriberto Santana Martínez (nº 18)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30-10-2022</w:t>
            </w:r>
          </w:p>
        </w:tc>
        <w:tc>
          <w:tcPr>
            <w:tcW w:w="4395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lanzar el balón con las manos a la cabeza y cuerpo de un contrario.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</w:tc>
      </w:tr>
      <w:tr w:rsidR="00260BF7" w:rsidTr="006B6951">
        <w:tc>
          <w:tcPr>
            <w:tcW w:w="1531" w:type="dxa"/>
          </w:tcPr>
          <w:p w:rsidR="00260BF7" w:rsidRDefault="00736CC6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 </w:t>
            </w:r>
            <w:proofErr w:type="spellStart"/>
            <w:r>
              <w:rPr>
                <w:sz w:val="20"/>
                <w:szCs w:val="20"/>
              </w:rPr>
              <w:t>Barboza</w:t>
            </w:r>
            <w:proofErr w:type="spellEnd"/>
            <w:r>
              <w:rPr>
                <w:sz w:val="20"/>
                <w:szCs w:val="20"/>
              </w:rPr>
              <w:t xml:space="preserve"> Godoy (nº 27)</w:t>
            </w:r>
          </w:p>
        </w:tc>
        <w:tc>
          <w:tcPr>
            <w:tcW w:w="992" w:type="dxa"/>
          </w:tcPr>
          <w:p w:rsidR="00260BF7" w:rsidRDefault="00736CC6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736CC6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736CC6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31-10-2022</w:t>
            </w:r>
          </w:p>
        </w:tc>
        <w:tc>
          <w:tcPr>
            <w:tcW w:w="4395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agresión mutua con un contrario.</w:t>
            </w:r>
          </w:p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9E0EFF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  <w:p w:rsidR="009E0EFF" w:rsidRDefault="009E0EFF" w:rsidP="00736CC6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736CC6" w:rsidTr="006B6951">
        <w:tc>
          <w:tcPr>
            <w:tcW w:w="1531" w:type="dxa"/>
          </w:tcPr>
          <w:p w:rsidR="00260BF7" w:rsidRPr="00736CC6" w:rsidRDefault="00736CC6" w:rsidP="00DB4F55">
            <w:pPr>
              <w:rPr>
                <w:sz w:val="20"/>
                <w:szCs w:val="20"/>
                <w:lang w:val="en-US"/>
              </w:rPr>
            </w:pPr>
            <w:r w:rsidRPr="00736CC6">
              <w:rPr>
                <w:sz w:val="20"/>
                <w:szCs w:val="20"/>
                <w:lang w:val="en-US"/>
              </w:rPr>
              <w:lastRenderedPageBreak/>
              <w:t xml:space="preserve">Jorge David </w:t>
            </w:r>
            <w:proofErr w:type="spellStart"/>
            <w:r w:rsidRPr="00736CC6">
              <w:rPr>
                <w:sz w:val="20"/>
                <w:szCs w:val="20"/>
                <w:lang w:val="en-US"/>
              </w:rPr>
              <w:t>Cardús</w:t>
            </w:r>
            <w:proofErr w:type="spellEnd"/>
            <w:r w:rsidRPr="00736CC6">
              <w:rPr>
                <w:sz w:val="20"/>
                <w:szCs w:val="20"/>
                <w:lang w:val="en-US"/>
              </w:rPr>
              <w:t xml:space="preserve"> Medina (nº 16)</w:t>
            </w:r>
          </w:p>
        </w:tc>
        <w:tc>
          <w:tcPr>
            <w:tcW w:w="992" w:type="dxa"/>
          </w:tcPr>
          <w:p w:rsidR="00260BF7" w:rsidRPr="00736CC6" w:rsidRDefault="00736CC6" w:rsidP="00DB4F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8 40</w:t>
            </w:r>
          </w:p>
        </w:tc>
        <w:tc>
          <w:tcPr>
            <w:tcW w:w="1276" w:type="dxa"/>
          </w:tcPr>
          <w:p w:rsidR="00260BF7" w:rsidRPr="00736CC6" w:rsidRDefault="00736CC6" w:rsidP="00764A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2-10-2022</w:t>
            </w:r>
          </w:p>
        </w:tc>
        <w:tc>
          <w:tcPr>
            <w:tcW w:w="1275" w:type="dxa"/>
          </w:tcPr>
          <w:p w:rsidR="00260BF7" w:rsidRPr="00736CC6" w:rsidRDefault="00736CC6" w:rsidP="00DB4F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31-10-2022</w:t>
            </w:r>
          </w:p>
        </w:tc>
        <w:tc>
          <w:tcPr>
            <w:tcW w:w="4395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agresión mutua con un contrario.</w:t>
            </w:r>
          </w:p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Pr="00736CC6" w:rsidRDefault="00736CC6" w:rsidP="00736CC6">
            <w:pPr>
              <w:ind w:left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</w:tc>
      </w:tr>
      <w:tr w:rsidR="00260BF7" w:rsidRPr="00457CEA" w:rsidTr="006B6951">
        <w:tc>
          <w:tcPr>
            <w:tcW w:w="1531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Leonel Alfredo Cruz Estrada (nº 17)</w:t>
            </w:r>
          </w:p>
        </w:tc>
        <w:tc>
          <w:tcPr>
            <w:tcW w:w="992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6" w:type="dxa"/>
          </w:tcPr>
          <w:p w:rsidR="00260BF7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Pr="00457CEA" w:rsidRDefault="00457CEA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395" w:type="dxa"/>
          </w:tcPr>
          <w:p w:rsidR="00260BF7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entrar en el campo y protestas airadas al árbitro.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</w:p>
          <w:p w:rsidR="00457CEA" w:rsidRP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457CEA" w:rsidRPr="00457CEA" w:rsidTr="006B6951">
        <w:tc>
          <w:tcPr>
            <w:tcW w:w="1531" w:type="dxa"/>
          </w:tcPr>
          <w:p w:rsidR="00457CEA" w:rsidRPr="00457CEA" w:rsidRDefault="00457CEA" w:rsidP="00457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 </w:t>
            </w:r>
            <w:r w:rsidRPr="00457C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técnico </w:t>
            </w:r>
            <w:r w:rsidRPr="00457CEA">
              <w:rPr>
                <w:sz w:val="20"/>
                <w:szCs w:val="20"/>
              </w:rPr>
              <w:t>nº 17)</w:t>
            </w:r>
          </w:p>
        </w:tc>
        <w:tc>
          <w:tcPr>
            <w:tcW w:w="992" w:type="dxa"/>
          </w:tcPr>
          <w:p w:rsidR="00457CEA" w:rsidRPr="00457CEA" w:rsidRDefault="00457CEA" w:rsidP="00764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6" w:type="dxa"/>
          </w:tcPr>
          <w:p w:rsidR="00457CEA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457CEA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395" w:type="dxa"/>
          </w:tcPr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entrar en el campo y protestas airadas al árbitro.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  <w:p w:rsidR="00B630CD" w:rsidRDefault="00B630CD" w:rsidP="00764ABD">
            <w:pPr>
              <w:ind w:left="1"/>
              <w:rPr>
                <w:sz w:val="20"/>
                <w:szCs w:val="20"/>
              </w:rPr>
            </w:pPr>
          </w:p>
          <w:p w:rsidR="00B630CD" w:rsidRPr="00457CEA" w:rsidRDefault="00B630CD" w:rsidP="00764ABD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457CEA" w:rsidTr="006B6951">
        <w:tc>
          <w:tcPr>
            <w:tcW w:w="1531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Ortiz (nº 26)</w:t>
            </w:r>
          </w:p>
        </w:tc>
        <w:tc>
          <w:tcPr>
            <w:tcW w:w="992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6" w:type="dxa"/>
          </w:tcPr>
          <w:p w:rsidR="00260BF7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Pr="00457CEA" w:rsidRDefault="00457CEA" w:rsidP="00DB4F55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30-10-2022</w:t>
            </w:r>
          </w:p>
        </w:tc>
        <w:tc>
          <w:tcPr>
            <w:tcW w:w="4395" w:type="dxa"/>
          </w:tcPr>
          <w:p w:rsidR="00457CEA" w:rsidRPr="00457CEA" w:rsidRDefault="00457CEA" w:rsidP="00457CEA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Se le sanciona con 4 partidos de suspensión y 24 euros de multa por pisar a propósito a un jugador del equipo contrario sin ser vista por el árbitro (aplicada en la reunión general del 20-6-2022).</w:t>
            </w:r>
          </w:p>
          <w:p w:rsidR="00457CEA" w:rsidRDefault="00457CEA" w:rsidP="00457CEA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457CEA" w:rsidRDefault="00457CEA" w:rsidP="00457CEA">
            <w:pPr>
              <w:ind w:left="1"/>
              <w:rPr>
                <w:sz w:val="20"/>
                <w:szCs w:val="20"/>
              </w:rPr>
            </w:pPr>
          </w:p>
          <w:p w:rsidR="00260BF7" w:rsidRPr="00457CEA" w:rsidRDefault="00457CEA" w:rsidP="00457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6B6951">
        <w:tc>
          <w:tcPr>
            <w:tcW w:w="1531" w:type="dxa"/>
          </w:tcPr>
          <w:p w:rsidR="00260BF7" w:rsidRPr="00457CEA" w:rsidRDefault="00324A2D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Olmedo Ruiz (nº 28)</w:t>
            </w:r>
          </w:p>
        </w:tc>
        <w:tc>
          <w:tcPr>
            <w:tcW w:w="992" w:type="dxa"/>
          </w:tcPr>
          <w:p w:rsidR="00260BF7" w:rsidRPr="00457CEA" w:rsidRDefault="00324A2D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6" w:type="dxa"/>
          </w:tcPr>
          <w:p w:rsidR="00260BF7" w:rsidRPr="00324A2D" w:rsidRDefault="00324A2D" w:rsidP="00764ABD">
            <w:pPr>
              <w:jc w:val="center"/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Pr="00324A2D" w:rsidRDefault="00324A2D" w:rsidP="00DB4F55">
            <w:pPr>
              <w:jc w:val="center"/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30-10-2022</w:t>
            </w:r>
          </w:p>
        </w:tc>
        <w:tc>
          <w:tcPr>
            <w:tcW w:w="4395" w:type="dxa"/>
          </w:tcPr>
          <w:p w:rsidR="00324A2D" w:rsidRDefault="00324A2D" w:rsidP="00324A2D">
            <w:pPr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Se le sanciona con 4 partidos de suspensión y 24 euros de multa por agredir a un contrario con patada.</w:t>
            </w:r>
          </w:p>
          <w:p w:rsidR="00324A2D" w:rsidRDefault="00324A2D" w:rsidP="00324A2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324A2D" w:rsidRDefault="00324A2D" w:rsidP="00324A2D">
            <w:pPr>
              <w:ind w:left="1"/>
              <w:rPr>
                <w:sz w:val="20"/>
                <w:szCs w:val="20"/>
              </w:rPr>
            </w:pPr>
          </w:p>
          <w:p w:rsidR="00260BF7" w:rsidRPr="00324A2D" w:rsidRDefault="00324A2D" w:rsidP="0032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B630CD" w:rsidRPr="00457CEA" w:rsidTr="006B6951">
        <w:trPr>
          <w:trHeight w:val="1281"/>
        </w:trPr>
        <w:tc>
          <w:tcPr>
            <w:tcW w:w="1531" w:type="dxa"/>
          </w:tcPr>
          <w:p w:rsidR="00B630CD" w:rsidRDefault="00B630CD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Ouissaaden</w:t>
            </w:r>
            <w:proofErr w:type="spellEnd"/>
          </w:p>
          <w:p w:rsidR="00B630CD" w:rsidRDefault="00B630CD" w:rsidP="00B6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24)</w:t>
            </w:r>
          </w:p>
        </w:tc>
        <w:tc>
          <w:tcPr>
            <w:tcW w:w="992" w:type="dxa"/>
          </w:tcPr>
          <w:p w:rsidR="00B630CD" w:rsidRDefault="00B630CD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6" w:type="dxa"/>
          </w:tcPr>
          <w:p w:rsidR="00B630CD" w:rsidRPr="00324A2D" w:rsidRDefault="00B630CD" w:rsidP="00B6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9-10-2022</w:t>
            </w:r>
          </w:p>
        </w:tc>
        <w:tc>
          <w:tcPr>
            <w:tcW w:w="1275" w:type="dxa"/>
          </w:tcPr>
          <w:p w:rsidR="00B630CD" w:rsidRPr="00324A2D" w:rsidRDefault="00B630CD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395" w:type="dxa"/>
          </w:tcPr>
          <w:p w:rsidR="00B630CD" w:rsidRDefault="00B630CD" w:rsidP="0032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encararse y empujarse mutuamente con un contrario.</w:t>
            </w:r>
          </w:p>
          <w:p w:rsidR="00B630CD" w:rsidRDefault="00B630CD" w:rsidP="00324A2D">
            <w:pPr>
              <w:rPr>
                <w:sz w:val="20"/>
                <w:szCs w:val="20"/>
              </w:rPr>
            </w:pPr>
          </w:p>
          <w:p w:rsidR="00B630CD" w:rsidRPr="00324A2D" w:rsidRDefault="00B630CD" w:rsidP="0032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2-10-2022</w:t>
            </w:r>
          </w:p>
        </w:tc>
      </w:tr>
      <w:tr w:rsidR="00B630CD" w:rsidRPr="00457CEA" w:rsidTr="006B6951">
        <w:tc>
          <w:tcPr>
            <w:tcW w:w="1531" w:type="dxa"/>
          </w:tcPr>
          <w:p w:rsidR="00B630CD" w:rsidRDefault="00B630CD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Isauro Hernández </w:t>
            </w:r>
            <w:proofErr w:type="spellStart"/>
            <w:r>
              <w:rPr>
                <w:sz w:val="20"/>
                <w:szCs w:val="20"/>
              </w:rPr>
              <w:t>Mayén</w:t>
            </w:r>
            <w:proofErr w:type="spellEnd"/>
          </w:p>
          <w:p w:rsidR="00B630CD" w:rsidRDefault="00B630CD" w:rsidP="00B6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10)</w:t>
            </w:r>
          </w:p>
        </w:tc>
        <w:tc>
          <w:tcPr>
            <w:tcW w:w="992" w:type="dxa"/>
          </w:tcPr>
          <w:p w:rsidR="00B630CD" w:rsidRDefault="00B630CD" w:rsidP="00B6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6" w:type="dxa"/>
          </w:tcPr>
          <w:p w:rsidR="00B630CD" w:rsidRPr="00324A2D" w:rsidRDefault="00B630CD" w:rsidP="00D97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9-10-2022</w:t>
            </w:r>
          </w:p>
        </w:tc>
        <w:tc>
          <w:tcPr>
            <w:tcW w:w="1275" w:type="dxa"/>
          </w:tcPr>
          <w:p w:rsidR="00B630CD" w:rsidRPr="00324A2D" w:rsidRDefault="00B630CD" w:rsidP="00D97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395" w:type="dxa"/>
          </w:tcPr>
          <w:p w:rsidR="00B630CD" w:rsidRDefault="00B630CD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encararse y empujarse mutuamente con un contrario.</w:t>
            </w:r>
          </w:p>
          <w:p w:rsidR="00B630CD" w:rsidRDefault="00B630CD" w:rsidP="00D97D50">
            <w:pPr>
              <w:rPr>
                <w:sz w:val="20"/>
                <w:szCs w:val="20"/>
              </w:rPr>
            </w:pPr>
          </w:p>
          <w:p w:rsidR="00B630CD" w:rsidRPr="00324A2D" w:rsidRDefault="00B630CD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2-10-2022</w:t>
            </w:r>
          </w:p>
        </w:tc>
      </w:tr>
      <w:tr w:rsidR="006B6951" w:rsidRPr="00457CEA" w:rsidTr="006B6951">
        <w:tc>
          <w:tcPr>
            <w:tcW w:w="1531" w:type="dxa"/>
          </w:tcPr>
          <w:p w:rsidR="006B6951" w:rsidRDefault="006B6951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Gorka Gutiérrez Álvarez (nº 25)</w:t>
            </w:r>
          </w:p>
        </w:tc>
        <w:tc>
          <w:tcPr>
            <w:tcW w:w="992" w:type="dxa"/>
          </w:tcPr>
          <w:p w:rsidR="006B6951" w:rsidRDefault="006B6951" w:rsidP="00B63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6" w:type="dxa"/>
          </w:tcPr>
          <w:p w:rsidR="006B6951" w:rsidRDefault="006B6951" w:rsidP="00D97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1275" w:type="dxa"/>
          </w:tcPr>
          <w:p w:rsidR="006B6951" w:rsidRDefault="006B6951" w:rsidP="00D97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23-10-2022</w:t>
            </w:r>
          </w:p>
        </w:tc>
        <w:tc>
          <w:tcPr>
            <w:tcW w:w="4395" w:type="dxa"/>
          </w:tcPr>
          <w:p w:rsidR="006B6951" w:rsidRDefault="006B6951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Pr="00D97D50">
              <w:rPr>
                <w:sz w:val="20"/>
                <w:szCs w:val="20"/>
              </w:rPr>
              <w:t>sanciona por no acatar la decisión del árbitro de salir del campo de juego debido a su evidente estado de embriaguez con 2 partidos de suspensión y 24 euros de multa</w:t>
            </w:r>
            <w:r w:rsidR="00D97D50">
              <w:rPr>
                <w:sz w:val="20"/>
                <w:szCs w:val="20"/>
              </w:rPr>
              <w:t>.</w:t>
            </w:r>
          </w:p>
          <w:p w:rsidR="006B6951" w:rsidRDefault="006B6951" w:rsidP="006B6951">
            <w:pPr>
              <w:rPr>
                <w:sz w:val="20"/>
                <w:szCs w:val="20"/>
              </w:rPr>
            </w:pPr>
          </w:p>
          <w:p w:rsidR="006B6951" w:rsidRDefault="006B6951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D97D5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-10-2022</w:t>
            </w:r>
          </w:p>
        </w:tc>
      </w:tr>
      <w:tr w:rsidR="00D97D50" w:rsidRPr="00457CEA" w:rsidTr="006B6951">
        <w:tc>
          <w:tcPr>
            <w:tcW w:w="1531" w:type="dxa"/>
          </w:tcPr>
          <w:p w:rsidR="00D97D50" w:rsidRDefault="00D97D50" w:rsidP="00D97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Corral (nº 11)</w:t>
            </w:r>
          </w:p>
        </w:tc>
        <w:tc>
          <w:tcPr>
            <w:tcW w:w="992" w:type="dxa"/>
          </w:tcPr>
          <w:p w:rsidR="00D97D50" w:rsidRDefault="00D97D50" w:rsidP="00B63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6" w:type="dxa"/>
          </w:tcPr>
          <w:p w:rsidR="00D97D50" w:rsidRDefault="00D97D50" w:rsidP="00D9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97D50" w:rsidRDefault="00D97D50" w:rsidP="00D97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D97D50" w:rsidRDefault="00D97D50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24 euros de multa por no acatar la decisión del árbitro de retirar a su jugador nº 25 debido a su estado y provocar la suspensión del encuentro.</w:t>
            </w:r>
          </w:p>
          <w:p w:rsidR="00D97D50" w:rsidRDefault="00D97D50" w:rsidP="006B6951">
            <w:pPr>
              <w:rPr>
                <w:sz w:val="20"/>
                <w:szCs w:val="20"/>
              </w:rPr>
            </w:pPr>
          </w:p>
          <w:p w:rsidR="00D97D50" w:rsidRDefault="00D97D50" w:rsidP="006B6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9-10-2022</w:t>
            </w:r>
          </w:p>
        </w:tc>
      </w:tr>
    </w:tbl>
    <w:p w:rsidR="008F73E1" w:rsidRDefault="008F73E1" w:rsidP="00C82B4B">
      <w:pPr>
        <w:rPr>
          <w:b/>
        </w:rPr>
      </w:pPr>
      <w:r>
        <w:rPr>
          <w:b/>
        </w:rPr>
        <w:lastRenderedPageBreak/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9E0EFF">
        <w:t>4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>tregarse, desde la jornada del 6-noviembre-2022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3901A7">
        <w:t>Comanders</w:t>
      </w:r>
      <w:proofErr w:type="spellEnd"/>
      <w:r w:rsidR="003901A7">
        <w:t xml:space="preserve"> </w:t>
      </w:r>
      <w:proofErr w:type="spellStart"/>
      <w:r w:rsidR="003901A7">
        <w:t>Etxebarri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B0136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FB7F35" w:rsidRDefault="00FB7F35" w:rsidP="00827D77">
      <w:pPr>
        <w:pStyle w:val="NormalWeb"/>
        <w:shd w:val="clear" w:color="auto" w:fill="FFFFFF"/>
        <w:ind w:left="284"/>
        <w:jc w:val="both"/>
        <w:textAlignment w:val="top"/>
      </w:pP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324A2D" w:rsidRDefault="00324A2D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3901A7" w:rsidRDefault="003901A7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3901A7" w:rsidRDefault="003901A7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3901A7" w:rsidRDefault="003901A7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lastRenderedPageBreak/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A657AD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E016D9" w:rsidP="00A657AD">
            <w:pPr>
              <w:spacing w:before="100" w:after="100"/>
              <w:jc w:val="center"/>
            </w:pPr>
            <w:r>
              <w:t>0</w:t>
            </w:r>
            <w:r w:rsidR="00C536EF">
              <w:t>,</w:t>
            </w:r>
            <w:r w:rsidR="00AB6679">
              <w:t xml:space="preserve"> €</w:t>
            </w:r>
          </w:p>
        </w:tc>
      </w:tr>
    </w:tbl>
    <w:p w:rsidR="00324A2D" w:rsidRDefault="00AB6679" w:rsidP="00E3430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249" w:rsidRDefault="00096249">
      <w:r>
        <w:separator/>
      </w:r>
    </w:p>
  </w:endnote>
  <w:endnote w:type="continuationSeparator" w:id="0">
    <w:p w:rsidR="00096249" w:rsidRDefault="00096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9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  pág.</w:t>
    </w:r>
    <w:r w:rsidR="007427F6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7427F6" w:rsidRPr="00B62BB2">
      <w:rPr>
        <w:rStyle w:val="Nmerodepgina"/>
        <w:sz w:val="18"/>
        <w:szCs w:val="18"/>
      </w:rPr>
      <w:fldChar w:fldCharType="separate"/>
    </w:r>
    <w:r w:rsidR="00700770">
      <w:rPr>
        <w:rStyle w:val="Nmerodepgina"/>
        <w:noProof/>
        <w:sz w:val="18"/>
        <w:szCs w:val="18"/>
      </w:rPr>
      <w:t>2</w:t>
    </w:r>
    <w:r w:rsidR="007427F6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7427F6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7427F6" w:rsidRPr="00B62BB2">
      <w:rPr>
        <w:rStyle w:val="Nmerodepgina"/>
        <w:sz w:val="18"/>
        <w:szCs w:val="18"/>
      </w:rPr>
      <w:fldChar w:fldCharType="separate"/>
    </w:r>
    <w:r w:rsidR="00700770">
      <w:rPr>
        <w:rStyle w:val="Nmerodepgina"/>
        <w:noProof/>
        <w:sz w:val="18"/>
        <w:szCs w:val="18"/>
      </w:rPr>
      <w:t>7</w:t>
    </w:r>
    <w:r w:rsidR="007427F6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249" w:rsidRDefault="00096249">
      <w:r>
        <w:separator/>
      </w:r>
    </w:p>
  </w:footnote>
  <w:footnote w:type="continuationSeparator" w:id="0">
    <w:p w:rsidR="00096249" w:rsidRDefault="00096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249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12BB"/>
    <w:rsid w:val="0069403C"/>
    <w:rsid w:val="0069467D"/>
    <w:rsid w:val="006955F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77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7F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BDC3F-DF21-49FC-8F96-8EB8C10B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3</cp:revision>
  <cp:lastPrinted>2022-10-09T21:53:00Z</cp:lastPrinted>
  <dcterms:created xsi:type="dcterms:W3CDTF">2022-10-09T21:55:00Z</dcterms:created>
  <dcterms:modified xsi:type="dcterms:W3CDTF">2022-10-10T14:14:00Z</dcterms:modified>
</cp:coreProperties>
</file>